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36"/>
          <w:szCs w:val="36"/>
          <w:rtl w:val="0"/>
        </w:rPr>
        <w:t xml:space="preserve">Brantford Community Grant Funding Resources - Neighbourhood Changemaker Program</w:t>
      </w:r>
    </w:p>
    <w:p w:rsidR="00000000" w:rsidDel="00000000" w:rsidP="00000000" w:rsidRDefault="00000000" w:rsidRPr="00000000">
      <w:pPr>
        <w:contextualSpacing w:val="0"/>
      </w:pPr>
      <w:r w:rsidDel="00000000" w:rsidR="00000000" w:rsidRPr="00000000">
        <w:rPr>
          <w:rtl w:val="0"/>
        </w:rPr>
      </w:r>
    </w:p>
    <w:tbl>
      <w:tblPr>
        <w:tblStyle w:val="Table1"/>
        <w:bidi w:val="0"/>
        <w:tblW w:w="142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0"/>
        <w:gridCol w:w="3450"/>
        <w:gridCol w:w="1500"/>
        <w:gridCol w:w="2040"/>
        <w:gridCol w:w="3630"/>
        <w:tblGridChange w:id="0">
          <w:tblGrid>
            <w:gridCol w:w="3660"/>
            <w:gridCol w:w="3450"/>
            <w:gridCol w:w="1500"/>
            <w:gridCol w:w="2040"/>
            <w:gridCol w:w="3630"/>
          </w:tblGrid>
        </w:tblGridChange>
      </w:tblGrid>
      <w:tr>
        <w:trPr>
          <w:trHeight w:val="56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Profile</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Funding Types</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Amount(s)</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Funding Periods</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Who Can Apply</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18"/>
                <w:szCs w:val="18"/>
                <w:rtl w:val="0"/>
              </w:rPr>
              <w:t xml:space="preserve">Brant Community Foundation</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(519) 756-2499</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info@brantcommunityfoundation.ca</w:t>
            </w:r>
          </w:p>
          <w:p w:rsidR="00000000" w:rsidDel="00000000" w:rsidP="00000000" w:rsidRDefault="00000000" w:rsidRPr="00000000">
            <w:pPr>
              <w:spacing w:after="0" w:before="0" w:line="240" w:lineRule="auto"/>
              <w:ind w:left="0" w:firstLine="0"/>
              <w:contextualSpacing w:val="0"/>
            </w:pPr>
            <w:hyperlink r:id="rId5">
              <w:r w:rsidDel="00000000" w:rsidR="00000000" w:rsidRPr="00000000">
                <w:rPr>
                  <w:sz w:val="18"/>
                  <w:szCs w:val="18"/>
                  <w:u w:val="single"/>
                  <w:rtl w:val="0"/>
                </w:rPr>
                <w:t xml:space="preserve">www.brantcommunityfoundation.ca/grants</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Applications for funding can come from charities working within the fields of community development, education, literacy, health and social services, arts and culture, recreation, and/or the environment.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$500 - $15,000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Oct 4, 2016 - by 12pm</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*grant applications accepted before the second Friday in October each year.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highlight w:val="white"/>
                <w:rtl w:val="0"/>
              </w:rPr>
              <w:t xml:space="preserve">Charities in Brantford, Brant County, Six Nations and Mississaugas of the New Credit.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Grants must be made to qualified donees or organizations sponsored by a qualified donee as stipulated by Canada Revenue Agency.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Qualified donees are organizations that can issue official donation receipts for gifts that individuals and corporations make to them.</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18"/>
                <w:szCs w:val="18"/>
                <w:rtl w:val="0"/>
              </w:rPr>
              <w:t xml:space="preserve">Brant United Way</w:t>
            </w:r>
          </w:p>
          <w:p w:rsidR="00000000" w:rsidDel="00000000" w:rsidP="00000000" w:rsidRDefault="00000000" w:rsidRPr="00000000">
            <w:pPr>
              <w:contextualSpacing w:val="0"/>
            </w:pPr>
            <w:r w:rsidDel="00000000" w:rsidR="00000000" w:rsidRPr="00000000">
              <w:rPr>
                <w:sz w:val="18"/>
                <w:szCs w:val="18"/>
                <w:rtl w:val="0"/>
              </w:rPr>
              <w:t xml:space="preserve">(519) 752-7848</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info@brantunitedway.org</w:t>
            </w:r>
          </w:p>
          <w:p w:rsidR="00000000" w:rsidDel="00000000" w:rsidP="00000000" w:rsidRDefault="00000000" w:rsidRPr="00000000">
            <w:pPr>
              <w:contextualSpacing w:val="0"/>
            </w:pPr>
            <w:hyperlink r:id="rId6">
              <w:r w:rsidDel="00000000" w:rsidR="00000000" w:rsidRPr="00000000">
                <w:rPr>
                  <w:sz w:val="18"/>
                  <w:szCs w:val="18"/>
                  <w:u w:val="single"/>
                  <w:rtl w:val="0"/>
                </w:rPr>
                <w:t xml:space="preserve">www.brantunitedway.org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u w:val="single"/>
                <w:rtl w:val="0"/>
              </w:rPr>
              <w:t xml:space="preserve">Community Impact Grants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Proposals are for new programs or to expand an existing program. Community Impact Grants will be one-time funds (non-sustainable grants as they cannot be guaranteed beyond one year).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Applications are welcomed in the priority areas of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sz w:val="18"/>
                <w:szCs w:val="18"/>
              </w:rPr>
            </w:pPr>
            <w:r w:rsidDel="00000000" w:rsidR="00000000" w:rsidRPr="00000000">
              <w:rPr>
                <w:sz w:val="18"/>
                <w:szCs w:val="18"/>
                <w:rtl w:val="0"/>
              </w:rPr>
              <w:t xml:space="preserve">All that kids can be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sz w:val="18"/>
                <w:szCs w:val="18"/>
              </w:rPr>
            </w:pPr>
            <w:r w:rsidDel="00000000" w:rsidR="00000000" w:rsidRPr="00000000">
              <w:rPr>
                <w:sz w:val="18"/>
                <w:szCs w:val="18"/>
                <w:rtl w:val="0"/>
              </w:rPr>
              <w:t xml:space="preserve">From Poverty to Possibility</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sz w:val="18"/>
                <w:szCs w:val="18"/>
              </w:rPr>
            </w:pPr>
            <w:r w:rsidDel="00000000" w:rsidR="00000000" w:rsidRPr="00000000">
              <w:rPr>
                <w:sz w:val="18"/>
                <w:szCs w:val="18"/>
                <w:rtl w:val="0"/>
              </w:rPr>
              <w:t xml:space="preserve">Healthy people. strong communities</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Focus of funding for 2016 will be on From Poverty to Possibility.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Funding amounts flexible depending on funds available and applications received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Application deadline Yearly call for proposals Jan – due Feb.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Funds given Apr 1 – Mar 31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rtl w:val="0"/>
              </w:rPr>
              <w:t xml:space="preserve">Grants are open to both Member Agencies of the United Way and other Agencies in Brantford, the County of Brant and Six Nations of the Grand River.</w:t>
            </w:r>
            <w:r w:rsidDel="00000000" w:rsidR="00000000" w:rsidRPr="00000000">
              <w:rPr>
                <w:sz w:val="18"/>
                <w:szCs w:val="18"/>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Agencies/organizations must be provincially incorporated and federally registered as non-profit charitable organizations.</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18"/>
                <w:szCs w:val="18"/>
                <w:rtl w:val="0"/>
              </w:rPr>
              <w:t xml:space="preserve">Brant Waterways Foundation</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519-770-6000</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info@brantwaterways.ca</w:t>
            </w:r>
          </w:p>
          <w:p w:rsidR="00000000" w:rsidDel="00000000" w:rsidP="00000000" w:rsidRDefault="00000000" w:rsidRPr="00000000">
            <w:pPr>
              <w:spacing w:after="0" w:before="0" w:line="240" w:lineRule="auto"/>
              <w:ind w:left="0" w:firstLine="0"/>
              <w:contextualSpacing w:val="0"/>
            </w:pPr>
            <w:hyperlink r:id="rId7">
              <w:r w:rsidDel="00000000" w:rsidR="00000000" w:rsidRPr="00000000">
                <w:rPr>
                  <w:sz w:val="18"/>
                  <w:szCs w:val="18"/>
                  <w:u w:val="single"/>
                  <w:rtl w:val="0"/>
                </w:rPr>
                <w:t xml:space="preserve">www.brantwaterways.ca</w:t>
              </w:r>
            </w:hyperlink>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Twitter: @brantwaterways</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Facebook: Brant Waterways Foundation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240" w:line="240" w:lineRule="auto"/>
              <w:contextualSpacing w:val="0"/>
            </w:pPr>
            <w:r w:rsidDel="00000000" w:rsidR="00000000" w:rsidRPr="00000000">
              <w:rPr>
                <w:sz w:val="18"/>
                <w:szCs w:val="18"/>
                <w:highlight w:val="white"/>
                <w:rtl w:val="0"/>
              </w:rPr>
              <w:t xml:space="preserve">Funding assistance provided for projects that preserve, protect, restore, and improve the natural resources of the Grand River and its related bodies of water and adjacent lands.</w:t>
            </w:r>
          </w:p>
          <w:p w:rsidR="00000000" w:rsidDel="00000000" w:rsidP="00000000" w:rsidRDefault="00000000" w:rsidRPr="00000000">
            <w:pPr>
              <w:widowControl w:val="0"/>
              <w:spacing w:after="240" w:line="240" w:lineRule="auto"/>
              <w:contextualSpacing w:val="0"/>
            </w:pPr>
            <w:r w:rsidDel="00000000" w:rsidR="00000000" w:rsidRPr="00000000">
              <w:rPr>
                <w:sz w:val="18"/>
                <w:szCs w:val="18"/>
                <w:highlight w:val="white"/>
                <w:rtl w:val="0"/>
              </w:rPr>
              <w:t xml:space="preserve">Brant Waterways may agree to be a sponsoring or flow-through agency for groups/organizations that do not have charitable status and need a charity to apply for funds on behalf of the group.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Small grants:$5,000 - $10,000</w:t>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Large grants:over $10,000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March 1</w:t>
            </w:r>
            <w:r w:rsidDel="00000000" w:rsidR="00000000" w:rsidRPr="00000000">
              <w:rPr>
                <w:sz w:val="18"/>
                <w:szCs w:val="18"/>
                <w:highlight w:val="white"/>
                <w:vertAlign w:val="superscript"/>
                <w:rtl w:val="0"/>
              </w:rPr>
              <w:t xml:space="preserve">st</w:t>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June 1</w:t>
            </w:r>
            <w:r w:rsidDel="00000000" w:rsidR="00000000" w:rsidRPr="00000000">
              <w:rPr>
                <w:sz w:val="18"/>
                <w:szCs w:val="18"/>
                <w:highlight w:val="white"/>
                <w:vertAlign w:val="superscript"/>
                <w:rtl w:val="0"/>
              </w:rPr>
              <w:t xml:space="preserve">s</w:t>
            </w:r>
            <w:r w:rsidDel="00000000" w:rsidR="00000000" w:rsidRPr="00000000">
              <w:rPr>
                <w:sz w:val="18"/>
                <w:szCs w:val="18"/>
                <w:highlight w:val="white"/>
                <w:vertAlign w:val="superscript"/>
                <w:rtl w:val="0"/>
              </w:rPr>
              <w:t xml:space="preserve">t</w:t>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September 1</w:t>
            </w:r>
            <w:r w:rsidDel="00000000" w:rsidR="00000000" w:rsidRPr="00000000">
              <w:rPr>
                <w:sz w:val="18"/>
                <w:szCs w:val="18"/>
                <w:highlight w:val="white"/>
                <w:vertAlign w:val="superscript"/>
                <w:rtl w:val="0"/>
              </w:rPr>
              <w:t xml:space="preserve">st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December 1</w:t>
            </w:r>
            <w:r w:rsidDel="00000000" w:rsidR="00000000" w:rsidRPr="00000000">
              <w:rPr>
                <w:sz w:val="18"/>
                <w:szCs w:val="18"/>
                <w:highlight w:val="white"/>
                <w:vertAlign w:val="superscript"/>
                <w:rtl w:val="0"/>
              </w:rPr>
              <w:t xml:space="preserve">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highlight w:val="white"/>
                <w:rtl w:val="0"/>
              </w:rPr>
              <w:t xml:space="preserve">Municipalities of Brant, Brantford, Six Nations Territory and New Credit Territory, Conservation Authorities and incorporated non-profits located within the historical boundary of Brant County</w:t>
            </w:r>
            <w:r w:rsidDel="00000000" w:rsidR="00000000" w:rsidRPr="00000000">
              <w:rPr>
                <w:sz w:val="18"/>
                <w:szCs w:val="18"/>
                <w:highlight w:val="white"/>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highlight w:val="white"/>
                <w:rtl w:val="0"/>
              </w:rPr>
              <w:t xml:space="preserve">Funding requests from organizations aside from the previously defined groups may apply for consideration on an individual basis. Only applications involving projects on publicly owned lands or Six Nations lands shall be eligible.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18"/>
                <w:szCs w:val="18"/>
                <w:highlight w:val="white"/>
                <w:rtl w:val="0"/>
              </w:rPr>
              <w:t xml:space="preserve">City of Brantford Grants</w:t>
            </w:r>
          </w:p>
          <w:p w:rsidR="00000000" w:rsidDel="00000000" w:rsidP="00000000" w:rsidRDefault="00000000" w:rsidRPr="00000000">
            <w:pPr>
              <w:contextualSpacing w:val="0"/>
            </w:pPr>
            <w:r w:rsidDel="00000000" w:rsidR="00000000" w:rsidRPr="00000000">
              <w:rPr>
                <w:sz w:val="18"/>
                <w:szCs w:val="18"/>
                <w:highlight w:val="white"/>
                <w:rtl w:val="0"/>
              </w:rPr>
              <w:t xml:space="preserve">(The Brant Community Foundation administers the grant program on behalf of the City of Brantford)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highlight w:val="white"/>
                <w:rtl w:val="0"/>
              </w:rPr>
              <w:t xml:space="preserve">Brant Community Foundation</w:t>
            </w:r>
          </w:p>
          <w:p w:rsidR="00000000" w:rsidDel="00000000" w:rsidP="00000000" w:rsidRDefault="00000000" w:rsidRPr="00000000">
            <w:pPr>
              <w:contextualSpacing w:val="0"/>
            </w:pPr>
            <w:r w:rsidDel="00000000" w:rsidR="00000000" w:rsidRPr="00000000">
              <w:rPr>
                <w:sz w:val="18"/>
                <w:szCs w:val="18"/>
                <w:highlight w:val="white"/>
                <w:rtl w:val="0"/>
              </w:rPr>
              <w:t xml:space="preserve">519-756-2499</w:t>
            </w:r>
          </w:p>
          <w:p w:rsidR="00000000" w:rsidDel="00000000" w:rsidP="00000000" w:rsidRDefault="00000000" w:rsidRPr="00000000">
            <w:pPr>
              <w:contextualSpacing w:val="0"/>
            </w:pPr>
            <w:r w:rsidDel="00000000" w:rsidR="00000000" w:rsidRPr="00000000">
              <w:rPr>
                <w:sz w:val="18"/>
                <w:szCs w:val="18"/>
                <w:highlight w:val="white"/>
                <w:rtl w:val="0"/>
              </w:rPr>
              <w:t xml:space="preserve">info@brantcommunityfoundation.ca</w:t>
            </w:r>
          </w:p>
          <w:p w:rsidR="00000000" w:rsidDel="00000000" w:rsidP="00000000" w:rsidRDefault="00000000" w:rsidRPr="00000000">
            <w:pPr>
              <w:contextualSpacing w:val="0"/>
            </w:pPr>
            <w:hyperlink r:id="rId8">
              <w:r w:rsidDel="00000000" w:rsidR="00000000" w:rsidRPr="00000000">
                <w:rPr>
                  <w:sz w:val="18"/>
                  <w:szCs w:val="18"/>
                  <w:highlight w:val="white"/>
                  <w:u w:val="single"/>
                  <w:rtl w:val="0"/>
                </w:rPr>
                <w:t xml:space="preserve">http://brantcommunityfoundation.ca/brant-grants-program/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18"/>
                <w:szCs w:val="18"/>
                <w:highlight w:val="white"/>
                <w:u w:val="single"/>
                <w:rtl w:val="0"/>
              </w:rPr>
              <w:t xml:space="preserve">General Operating Grants</w:t>
            </w:r>
          </w:p>
          <w:p w:rsidR="00000000" w:rsidDel="00000000" w:rsidP="00000000" w:rsidRDefault="00000000" w:rsidRPr="00000000">
            <w:pPr>
              <w:numPr>
                <w:ilvl w:val="0"/>
                <w:numId w:val="6"/>
              </w:numPr>
              <w:ind w:left="345" w:hanging="195"/>
              <w:contextualSpacing w:val="1"/>
              <w:rPr>
                <w:sz w:val="18"/>
                <w:szCs w:val="18"/>
                <w:highlight w:val="white"/>
              </w:rPr>
            </w:pPr>
            <w:r w:rsidDel="00000000" w:rsidR="00000000" w:rsidRPr="00000000">
              <w:rPr>
                <w:sz w:val="18"/>
                <w:szCs w:val="18"/>
                <w:highlight w:val="white"/>
                <w:rtl w:val="0"/>
              </w:rPr>
              <w:t xml:space="preserve">General operating grants for charities and non-profit groups</w:t>
            </w:r>
          </w:p>
          <w:p w:rsidR="00000000" w:rsidDel="00000000" w:rsidP="00000000" w:rsidRDefault="00000000" w:rsidRPr="00000000">
            <w:pPr>
              <w:numPr>
                <w:ilvl w:val="0"/>
                <w:numId w:val="6"/>
              </w:numPr>
              <w:ind w:left="345" w:hanging="195"/>
              <w:contextualSpacing w:val="1"/>
              <w:rPr>
                <w:sz w:val="18"/>
                <w:szCs w:val="18"/>
                <w:highlight w:val="white"/>
              </w:rPr>
            </w:pPr>
            <w:r w:rsidDel="00000000" w:rsidR="00000000" w:rsidRPr="00000000">
              <w:rPr>
                <w:sz w:val="18"/>
                <w:szCs w:val="18"/>
                <w:highlight w:val="white"/>
                <w:rtl w:val="0"/>
              </w:rPr>
              <w:t xml:space="preserve">application deadlines – end of March, June, September, and December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highlight w:val="white"/>
                <w:u w:val="single"/>
                <w:rtl w:val="0"/>
              </w:rPr>
              <w:t xml:space="preserve">Travel Grants</w:t>
            </w:r>
          </w:p>
          <w:p w:rsidR="00000000" w:rsidDel="00000000" w:rsidP="00000000" w:rsidRDefault="00000000" w:rsidRPr="00000000">
            <w:pPr>
              <w:numPr>
                <w:ilvl w:val="0"/>
                <w:numId w:val="7"/>
              </w:numPr>
              <w:ind w:left="345" w:hanging="195"/>
              <w:contextualSpacing w:val="1"/>
              <w:rPr>
                <w:sz w:val="18"/>
                <w:szCs w:val="18"/>
                <w:highlight w:val="white"/>
              </w:rPr>
            </w:pPr>
            <w:r w:rsidDel="00000000" w:rsidR="00000000" w:rsidRPr="00000000">
              <w:rPr>
                <w:sz w:val="18"/>
                <w:szCs w:val="18"/>
                <w:highlight w:val="white"/>
                <w:rtl w:val="0"/>
              </w:rPr>
              <w:t xml:space="preserve">Travel expense grants for teams and individuals representing the City of Brantford</w:t>
            </w:r>
          </w:p>
          <w:p w:rsidR="00000000" w:rsidDel="00000000" w:rsidP="00000000" w:rsidRDefault="00000000" w:rsidRPr="00000000">
            <w:pPr>
              <w:numPr>
                <w:ilvl w:val="0"/>
                <w:numId w:val="7"/>
              </w:numPr>
              <w:ind w:left="345" w:hanging="195"/>
              <w:contextualSpacing w:val="1"/>
              <w:rPr>
                <w:sz w:val="18"/>
                <w:szCs w:val="18"/>
                <w:highlight w:val="white"/>
              </w:rPr>
            </w:pPr>
            <w:r w:rsidDel="00000000" w:rsidR="00000000" w:rsidRPr="00000000">
              <w:rPr>
                <w:sz w:val="18"/>
                <w:szCs w:val="18"/>
                <w:highlight w:val="white"/>
                <w:rtl w:val="0"/>
              </w:rPr>
              <w:t xml:space="preserve">application deadlines – end of March, June, September, and December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highlight w:val="white"/>
                <w:u w:val="single"/>
                <w:rtl w:val="0"/>
              </w:rPr>
              <w:t xml:space="preserve">Start-up and Capital Funding Grants</w:t>
            </w:r>
          </w:p>
          <w:p w:rsidR="00000000" w:rsidDel="00000000" w:rsidP="00000000" w:rsidRDefault="00000000" w:rsidRPr="00000000">
            <w:pPr>
              <w:numPr>
                <w:ilvl w:val="0"/>
                <w:numId w:val="7"/>
              </w:numPr>
              <w:ind w:left="345" w:hanging="195"/>
              <w:contextualSpacing w:val="1"/>
              <w:rPr>
                <w:sz w:val="18"/>
                <w:szCs w:val="18"/>
                <w:highlight w:val="white"/>
              </w:rPr>
            </w:pPr>
            <w:r w:rsidDel="00000000" w:rsidR="00000000" w:rsidRPr="00000000">
              <w:rPr>
                <w:sz w:val="18"/>
                <w:szCs w:val="18"/>
                <w:highlight w:val="white"/>
                <w:rtl w:val="0"/>
              </w:rPr>
              <w:t xml:space="preserve">Grants for start-up funding for new organizations/programs and new capital items</w:t>
            </w:r>
          </w:p>
          <w:p w:rsidR="00000000" w:rsidDel="00000000" w:rsidP="00000000" w:rsidRDefault="00000000" w:rsidRPr="00000000">
            <w:pPr>
              <w:numPr>
                <w:ilvl w:val="0"/>
                <w:numId w:val="7"/>
              </w:numPr>
              <w:ind w:left="345" w:hanging="195"/>
              <w:contextualSpacing w:val="1"/>
              <w:rPr>
                <w:sz w:val="18"/>
                <w:szCs w:val="18"/>
                <w:highlight w:val="white"/>
              </w:rPr>
            </w:pPr>
            <w:r w:rsidDel="00000000" w:rsidR="00000000" w:rsidRPr="00000000">
              <w:rPr>
                <w:sz w:val="18"/>
                <w:szCs w:val="18"/>
                <w:highlight w:val="white"/>
                <w:rtl w:val="0"/>
              </w:rPr>
              <w:t xml:space="preserve">application deadlines – end of March and September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highlight w:val="white"/>
                <w:u w:val="single"/>
                <w:rtl w:val="0"/>
              </w:rPr>
              <w:t xml:space="preserve">Emergency Funding</w:t>
            </w:r>
          </w:p>
          <w:p w:rsidR="00000000" w:rsidDel="00000000" w:rsidP="00000000" w:rsidRDefault="00000000" w:rsidRPr="00000000">
            <w:pPr>
              <w:numPr>
                <w:ilvl w:val="0"/>
                <w:numId w:val="7"/>
              </w:numPr>
              <w:ind w:left="345" w:hanging="195"/>
              <w:contextualSpacing w:val="1"/>
              <w:rPr>
                <w:sz w:val="18"/>
                <w:szCs w:val="18"/>
                <w:highlight w:val="white"/>
              </w:rPr>
            </w:pPr>
            <w:r w:rsidDel="00000000" w:rsidR="00000000" w:rsidRPr="00000000">
              <w:rPr>
                <w:sz w:val="18"/>
                <w:szCs w:val="18"/>
                <w:highlight w:val="white"/>
                <w:rtl w:val="0"/>
              </w:rPr>
              <w:t xml:space="preserve">Emergency funds for charities and non-profit groups (one time)</w:t>
            </w:r>
          </w:p>
          <w:p w:rsidR="00000000" w:rsidDel="00000000" w:rsidP="00000000" w:rsidRDefault="00000000" w:rsidRPr="00000000">
            <w:pPr>
              <w:numPr>
                <w:ilvl w:val="0"/>
                <w:numId w:val="7"/>
              </w:numPr>
              <w:ind w:left="345" w:hanging="195"/>
              <w:contextualSpacing w:val="1"/>
              <w:rPr>
                <w:sz w:val="18"/>
                <w:szCs w:val="18"/>
                <w:highlight w:val="white"/>
              </w:rPr>
            </w:pPr>
            <w:r w:rsidDel="00000000" w:rsidR="00000000" w:rsidRPr="00000000">
              <w:rPr>
                <w:sz w:val="18"/>
                <w:szCs w:val="18"/>
                <w:highlight w:val="white"/>
                <w:rtl w:val="0"/>
              </w:rPr>
              <w:t xml:space="preserve">application deadlines – end of March, June, September, and December, or as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highlight w:val="white"/>
                <w:u w:val="single"/>
                <w:rtl w:val="0"/>
              </w:rPr>
              <w:t xml:space="preserve">Organizational Capacity Building Grants</w:t>
            </w:r>
          </w:p>
          <w:p w:rsidR="00000000" w:rsidDel="00000000" w:rsidP="00000000" w:rsidRDefault="00000000" w:rsidRPr="00000000">
            <w:pPr>
              <w:numPr>
                <w:ilvl w:val="0"/>
                <w:numId w:val="7"/>
              </w:numPr>
              <w:ind w:left="345" w:hanging="195"/>
              <w:contextualSpacing w:val="1"/>
              <w:rPr>
                <w:sz w:val="18"/>
                <w:szCs w:val="18"/>
                <w:highlight w:val="white"/>
              </w:rPr>
            </w:pPr>
            <w:r w:rsidDel="00000000" w:rsidR="00000000" w:rsidRPr="00000000">
              <w:rPr>
                <w:sz w:val="18"/>
                <w:szCs w:val="18"/>
                <w:highlight w:val="white"/>
                <w:rtl w:val="0"/>
              </w:rPr>
              <w:t xml:space="preserve">To assist not-for-profit organizations in the development of an efficient and self-sustainable infrastructure</w:t>
            </w:r>
          </w:p>
          <w:p w:rsidR="00000000" w:rsidDel="00000000" w:rsidP="00000000" w:rsidRDefault="00000000" w:rsidRPr="00000000">
            <w:pPr>
              <w:numPr>
                <w:ilvl w:val="0"/>
                <w:numId w:val="7"/>
              </w:numPr>
              <w:ind w:left="345" w:hanging="195"/>
              <w:contextualSpacing w:val="1"/>
              <w:rPr>
                <w:sz w:val="18"/>
                <w:szCs w:val="18"/>
                <w:highlight w:val="white"/>
              </w:rPr>
            </w:pPr>
            <w:r w:rsidDel="00000000" w:rsidR="00000000" w:rsidRPr="00000000">
              <w:rPr>
                <w:sz w:val="18"/>
                <w:szCs w:val="18"/>
                <w:highlight w:val="white"/>
                <w:rtl w:val="0"/>
              </w:rPr>
              <w:t xml:space="preserve">Applications for 2016 must be submitted no later than August 31, 2016</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18"/>
                <w:szCs w:val="18"/>
                <w:highlight w:val="white"/>
                <w:u w:val="single"/>
                <w:rtl w:val="0"/>
              </w:rPr>
              <w:t xml:space="preserve">General Operating Grants</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highlight w:val="white"/>
                <w:rtl w:val="0"/>
              </w:rPr>
              <w:t xml:space="preserve">maximum $5,000 request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highlight w:val="white"/>
                <w:u w:val="single"/>
                <w:rtl w:val="0"/>
              </w:rPr>
              <w:t xml:space="preserve">Travel Grants</w:t>
            </w:r>
          </w:p>
          <w:p w:rsidR="00000000" w:rsidDel="00000000" w:rsidP="00000000" w:rsidRDefault="00000000" w:rsidRPr="00000000">
            <w:pPr>
              <w:contextualSpacing w:val="0"/>
            </w:pPr>
            <w:r w:rsidDel="00000000" w:rsidR="00000000" w:rsidRPr="00000000">
              <w:rPr>
                <w:sz w:val="18"/>
                <w:szCs w:val="18"/>
                <w:highlight w:val="white"/>
                <w:rtl w:val="0"/>
              </w:rPr>
              <w:t xml:space="preserve">maximum depends on distance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highlight w:val="white"/>
                <w:u w:val="single"/>
                <w:rtl w:val="0"/>
              </w:rPr>
              <w:t xml:space="preserve">Start-up &amp; Capital Funding Grants</w:t>
            </w:r>
          </w:p>
          <w:p w:rsidR="00000000" w:rsidDel="00000000" w:rsidP="00000000" w:rsidRDefault="00000000" w:rsidRPr="00000000">
            <w:pPr>
              <w:contextualSpacing w:val="0"/>
            </w:pPr>
            <w:r w:rsidDel="00000000" w:rsidR="00000000" w:rsidRPr="00000000">
              <w:rPr>
                <w:sz w:val="18"/>
                <w:szCs w:val="18"/>
                <w:highlight w:val="white"/>
                <w:rtl w:val="0"/>
              </w:rPr>
              <w:t xml:space="preserve">maximum $10,000 request</w:t>
            </w:r>
          </w:p>
          <w:p w:rsidR="00000000" w:rsidDel="00000000" w:rsidP="00000000" w:rsidRDefault="00000000" w:rsidRPr="00000000">
            <w:pPr>
              <w:contextualSpacing w:val="0"/>
            </w:pPr>
            <w:r w:rsidDel="00000000" w:rsidR="00000000" w:rsidRPr="00000000">
              <w:rPr>
                <w:b w:val="1"/>
                <w:sz w:val="18"/>
                <w:szCs w:val="18"/>
                <w:highlight w:val="white"/>
                <w:u w:val="single"/>
                <w:rtl w:val="0"/>
              </w:rPr>
              <w:t xml:space="preserve">Emergency Funding</w:t>
            </w:r>
          </w:p>
          <w:p w:rsidR="00000000" w:rsidDel="00000000" w:rsidP="00000000" w:rsidRDefault="00000000" w:rsidRPr="00000000">
            <w:pPr>
              <w:contextualSpacing w:val="0"/>
            </w:pPr>
            <w:r w:rsidDel="00000000" w:rsidR="00000000" w:rsidRPr="00000000">
              <w:rPr>
                <w:sz w:val="18"/>
                <w:szCs w:val="18"/>
                <w:highlight w:val="white"/>
                <w:rtl w:val="0"/>
              </w:rPr>
              <w:t xml:space="preserve">maximum $20,000 request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8"/>
                <w:szCs w:val="18"/>
                <w:highlight w:val="white"/>
                <w:u w:val="single"/>
                <w:rtl w:val="0"/>
              </w:rPr>
              <w:t xml:space="preserve">Organizational Capacity Building Grants</w:t>
            </w:r>
          </w:p>
          <w:p w:rsidR="00000000" w:rsidDel="00000000" w:rsidP="00000000" w:rsidRDefault="00000000" w:rsidRPr="00000000">
            <w:pPr>
              <w:contextualSpacing w:val="0"/>
            </w:pPr>
            <w:r w:rsidDel="00000000" w:rsidR="00000000" w:rsidRPr="00000000">
              <w:rPr>
                <w:sz w:val="18"/>
                <w:szCs w:val="18"/>
                <w:highlight w:val="white"/>
                <w:rtl w:val="0"/>
              </w:rPr>
              <w:t xml:space="preserve">one-time maximum funding up to $50,000 over 3 consecutive years with a maximum of $20,000 per year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highlight w:val="white"/>
                <w:rtl w:val="0"/>
              </w:rPr>
              <w:t xml:space="preserve">Funding periods are outlined in grant description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8"/>
                <w:szCs w:val="18"/>
                <w:highlight w:val="white"/>
                <w:rtl w:val="0"/>
              </w:rPr>
              <w:t xml:space="preserve">Who can apply is outlined in the grant description</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18"/>
                <w:szCs w:val="18"/>
                <w:highlight w:val="white"/>
                <w:rtl w:val="0"/>
              </w:rPr>
              <w:t xml:space="preserve">City of Brantford - Arts &amp; Culture Grants</w:t>
            </w:r>
          </w:p>
          <w:p w:rsidR="00000000" w:rsidDel="00000000" w:rsidP="00000000" w:rsidRDefault="00000000" w:rsidRPr="00000000">
            <w:pPr>
              <w:contextualSpacing w:val="0"/>
            </w:pPr>
            <w:r w:rsidDel="00000000" w:rsidR="00000000" w:rsidRPr="00000000">
              <w:rPr>
                <w:sz w:val="18"/>
                <w:szCs w:val="18"/>
                <w:highlight w:val="white"/>
                <w:rtl w:val="0"/>
              </w:rPr>
              <w:t xml:space="preserve">519-751-9900</w:t>
            </w:r>
          </w:p>
          <w:p w:rsidR="00000000" w:rsidDel="00000000" w:rsidP="00000000" w:rsidRDefault="00000000" w:rsidRPr="00000000">
            <w:pPr>
              <w:contextualSpacing w:val="0"/>
            </w:pPr>
            <w:r w:rsidDel="00000000" w:rsidR="00000000" w:rsidRPr="00000000">
              <w:rPr>
                <w:sz w:val="18"/>
                <w:szCs w:val="18"/>
                <w:highlight w:val="white"/>
                <w:rtl w:val="0"/>
              </w:rPr>
              <w:t xml:space="preserve">Arts &amp; Culture Coordinator</w:t>
            </w:r>
          </w:p>
          <w:p w:rsidR="00000000" w:rsidDel="00000000" w:rsidP="00000000" w:rsidRDefault="00000000" w:rsidRPr="00000000">
            <w:pPr>
              <w:contextualSpacing w:val="0"/>
            </w:pPr>
            <w:r w:rsidDel="00000000" w:rsidR="00000000" w:rsidRPr="00000000">
              <w:rPr>
                <w:sz w:val="18"/>
                <w:szCs w:val="18"/>
                <w:highlight w:val="white"/>
                <w:rtl w:val="0"/>
              </w:rPr>
              <w:t xml:space="preserve">culture@brantford.ca</w:t>
            </w:r>
          </w:p>
          <w:p w:rsidR="00000000" w:rsidDel="00000000" w:rsidP="00000000" w:rsidRDefault="00000000" w:rsidRPr="00000000">
            <w:pPr>
              <w:contextualSpacing w:val="0"/>
            </w:pPr>
            <w:hyperlink r:id="rId9">
              <w:r w:rsidDel="00000000" w:rsidR="00000000" w:rsidRPr="00000000">
                <w:rPr>
                  <w:sz w:val="18"/>
                  <w:szCs w:val="18"/>
                  <w:highlight w:val="white"/>
                  <w:u w:val="single"/>
                  <w:rtl w:val="0"/>
                </w:rPr>
                <w:t xml:space="preserve">www.brantford.ca/bcn</w:t>
              </w:r>
            </w:hyperlink>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sz w:val="18"/>
                  <w:szCs w:val="18"/>
                  <w:u w:val="single"/>
                  <w:rtl w:val="0"/>
                </w:rPr>
                <w:t xml:space="preserve">www.brantford.ca/discover/ArtCulture/awards/Pages/default.aspx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240" w:line="240" w:lineRule="auto"/>
              <w:contextualSpacing w:val="0"/>
            </w:pPr>
            <w:r w:rsidDel="00000000" w:rsidR="00000000" w:rsidRPr="00000000">
              <w:rPr>
                <w:sz w:val="18"/>
                <w:szCs w:val="18"/>
                <w:highlight w:val="white"/>
                <w:rtl w:val="0"/>
              </w:rPr>
              <w:t xml:space="preserve">The Community Cultural Investment Program has two streams of funding: Annual Operating Grants and Core Operating Grants/Museum Funding Agreements. </w:t>
            </w:r>
          </w:p>
          <w:p w:rsidR="00000000" w:rsidDel="00000000" w:rsidP="00000000" w:rsidRDefault="00000000" w:rsidRPr="00000000">
            <w:pPr>
              <w:widowControl w:val="0"/>
              <w:spacing w:after="240" w:line="240" w:lineRule="auto"/>
              <w:contextualSpacing w:val="0"/>
            </w:pPr>
            <w:r w:rsidDel="00000000" w:rsidR="00000000" w:rsidRPr="00000000">
              <w:rPr>
                <w:sz w:val="18"/>
                <w:szCs w:val="18"/>
                <w:highlight w:val="white"/>
                <w:rtl w:val="0"/>
              </w:rPr>
              <w:t xml:space="preserve">Annual Operating Grants provide smaller grants for operating programming and administrative costs for organizations that provide cultural programming as their primary activity. Core Operating Grants (Museum Funding Agreements) provide a stable funding source to established core cultural organizations. These are three-year operating grants (subject to City budget approval).</w:t>
            </w:r>
          </w:p>
          <w:p w:rsidR="00000000" w:rsidDel="00000000" w:rsidP="00000000" w:rsidRDefault="00000000" w:rsidRPr="00000000">
            <w:pPr>
              <w:widowControl w:val="0"/>
              <w:spacing w:after="240" w:line="240" w:lineRule="auto"/>
              <w:contextualSpacing w:val="0"/>
            </w:pPr>
            <w:r w:rsidDel="00000000" w:rsidR="00000000" w:rsidRPr="00000000">
              <w:rPr>
                <w:sz w:val="18"/>
                <w:szCs w:val="18"/>
                <w:highlight w:val="white"/>
                <w:rtl w:val="0"/>
              </w:rPr>
              <w:t xml:space="preserve">Grants will not be given to: cover operating deficits or retire debts; provide endowment funds; sectarian, religious, or political organizations or purposes; profit-oriented programs or activities; equipment purchases or capital projects; or to cover startup costs for new programs.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highlight w:val="white"/>
                <w:rtl w:val="0"/>
              </w:rPr>
              <w:t xml:space="preserve">Grants will represent no more than 20% of the applicant’s total operating budget, as evidenced by the most recently completed fiscal year.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highlight w:val="white"/>
                <w:rtl w:val="0"/>
              </w:rPr>
              <w:t xml:space="preserve">Applications are available in November. The deadline is mid-January.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8"/>
                <w:szCs w:val="18"/>
                <w:highlight w:val="white"/>
                <w:rtl w:val="0"/>
              </w:rPr>
              <w:t xml:space="preserve">City of Brantford organizations/groups that are a registered non-profit organization or a charity (registered for a minimum of two years) in good standing, and have an annual operating budget of less than $1 million</w:t>
            </w:r>
            <w:r w:rsidDel="00000000" w:rsidR="00000000" w:rsidRPr="00000000">
              <w:rPr>
                <w:sz w:val="18"/>
                <w:szCs w:val="18"/>
                <w:highlight w:val="white"/>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Organizations must conduct their activities on an annual, on-going basis (either throughout the year, or on a seasonal basis), and must deliver cultural programming as their primary activity. Organizations must be a non-government organization, but may operate out of government-owned facilities.</w:t>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For Core Operating Grants, all of the above applies, as well as: applicants must have an annual operating budget of over $100,000 and less than $1 million; organizations must conduct their activities on an annual, on-going basis; organizations must employ a minimum of one full-time staff person, and they must have a minimum annual audience/visitation of 5,000 per year in Brantford.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18"/>
                <w:szCs w:val="18"/>
                <w:rtl w:val="0"/>
              </w:rPr>
              <w:t xml:space="preserve">Enterprise Brant</w:t>
            </w:r>
          </w:p>
          <w:p w:rsidR="00000000" w:rsidDel="00000000" w:rsidP="00000000" w:rsidRDefault="00000000" w:rsidRPr="00000000">
            <w:pPr>
              <w:contextualSpacing w:val="0"/>
            </w:pPr>
            <w:r w:rsidDel="00000000" w:rsidR="00000000" w:rsidRPr="00000000">
              <w:rPr>
                <w:sz w:val="18"/>
                <w:szCs w:val="18"/>
                <w:rtl w:val="0"/>
              </w:rPr>
              <w:t xml:space="preserve">(519) 752-4636 </w:t>
            </w:r>
          </w:p>
          <w:p w:rsidR="00000000" w:rsidDel="00000000" w:rsidP="00000000" w:rsidRDefault="00000000" w:rsidRPr="00000000">
            <w:pPr>
              <w:contextualSpacing w:val="0"/>
            </w:pPr>
            <w:hyperlink r:id="rId11">
              <w:r w:rsidDel="00000000" w:rsidR="00000000" w:rsidRPr="00000000">
                <w:rPr>
                  <w:sz w:val="18"/>
                  <w:szCs w:val="18"/>
                  <w:u w:val="single"/>
                  <w:rtl w:val="0"/>
                </w:rPr>
                <w:t xml:space="preserve">info@enterprisebrant.com</w:t>
              </w:r>
            </w:hyperlink>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sz w:val="18"/>
                  <w:szCs w:val="18"/>
                  <w:u w:val="single"/>
                  <w:rtl w:val="0"/>
                </w:rPr>
                <w:t xml:space="preserve">http://www.enterprisebrant.com/community-development</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8"/>
                <w:szCs w:val="18"/>
                <w:u w:val="single"/>
                <w:rtl w:val="0"/>
              </w:rPr>
              <w:t xml:space="preserve">Community Project Funding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Enterprise Brant can provide matching funds to not for profit and grassroots organizations for projects that demonstrate both community partnerships and community economic benefit.  Focus and support is targeted at projects that strengthen the local economy and/or create jobs.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$500 - $5,000</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Applications are accepted quarterly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Not-for-profit and grassroots organizations</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18"/>
                <w:szCs w:val="18"/>
                <w:rtl w:val="0"/>
              </w:rPr>
              <w:t xml:space="preserve">OMAFRA - Ontario Ministry of Agriculture, Food and Rural Affairs</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1-877-424-130</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red@ontario.ca</w:t>
            </w:r>
          </w:p>
          <w:p w:rsidR="00000000" w:rsidDel="00000000" w:rsidP="00000000" w:rsidRDefault="00000000" w:rsidRPr="00000000">
            <w:pPr>
              <w:spacing w:after="0" w:before="0" w:line="240" w:lineRule="auto"/>
              <w:ind w:left="0" w:firstLine="0"/>
              <w:contextualSpacing w:val="0"/>
            </w:pPr>
            <w:hyperlink r:id="rId13">
              <w:r w:rsidDel="00000000" w:rsidR="00000000" w:rsidRPr="00000000">
                <w:rPr>
                  <w:sz w:val="18"/>
                  <w:szCs w:val="18"/>
                  <w:u w:val="single"/>
                  <w:rtl w:val="0"/>
                </w:rPr>
                <w:t xml:space="preserve">http://www.omafra.gov.on.ca/english/rural/red/</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Rural Economic Development (RED) program.</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Ontario is providing rural communities, businesses and organizations, with funding to help attract investment, create jobs, and boost tourism.</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With support from the Rural Economic Development program, rural Ontario will be better positioned to:</w:t>
            </w:r>
          </w:p>
          <w:p w:rsidR="00000000" w:rsidDel="00000000" w:rsidP="00000000" w:rsidRDefault="00000000" w:rsidRPr="00000000">
            <w:pPr>
              <w:numPr>
                <w:ilvl w:val="0"/>
                <w:numId w:val="5"/>
              </w:numPr>
              <w:spacing w:after="0" w:before="0" w:line="240" w:lineRule="auto"/>
              <w:ind w:left="720" w:hanging="360"/>
              <w:contextualSpacing w:val="1"/>
              <w:rPr>
                <w:sz w:val="18"/>
                <w:szCs w:val="18"/>
              </w:rPr>
            </w:pPr>
            <w:r w:rsidDel="00000000" w:rsidR="00000000" w:rsidRPr="00000000">
              <w:rPr>
                <w:sz w:val="18"/>
                <w:szCs w:val="18"/>
                <w:rtl w:val="0"/>
              </w:rPr>
              <w:t xml:space="preserve">Attract investment and create high-value jobs as well as train and sustain a highly-skilled, knowledge-based workforce capable of succeeding in today's global economy</w:t>
            </w:r>
          </w:p>
          <w:p w:rsidR="00000000" w:rsidDel="00000000" w:rsidP="00000000" w:rsidRDefault="00000000" w:rsidRPr="00000000">
            <w:pPr>
              <w:numPr>
                <w:ilvl w:val="0"/>
                <w:numId w:val="5"/>
              </w:numPr>
              <w:spacing w:after="0" w:before="0" w:line="240" w:lineRule="auto"/>
              <w:ind w:left="720" w:hanging="360"/>
              <w:contextualSpacing w:val="1"/>
              <w:rPr>
                <w:sz w:val="18"/>
                <w:szCs w:val="18"/>
              </w:rPr>
            </w:pPr>
            <w:r w:rsidDel="00000000" w:rsidR="00000000" w:rsidRPr="00000000">
              <w:rPr>
                <w:sz w:val="18"/>
                <w:szCs w:val="18"/>
                <w:rtl w:val="0"/>
              </w:rPr>
              <w:t xml:space="preserve">Promote innovative and creative local industries that can translate ideas into products and services for a global market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The RED program offers 50% matching funding for community projects and 20% for businesses. There is no max amount that can be applied for.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Applications accepted quarterly on an ongoing basis. Current periods are: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numPr>
                <w:ilvl w:val="0"/>
                <w:numId w:val="3"/>
              </w:numPr>
              <w:ind w:left="285" w:hanging="180"/>
              <w:contextualSpacing w:val="1"/>
              <w:rPr>
                <w:sz w:val="18"/>
                <w:szCs w:val="18"/>
              </w:rPr>
            </w:pPr>
            <w:r w:rsidDel="00000000" w:rsidR="00000000" w:rsidRPr="00000000">
              <w:rPr>
                <w:sz w:val="18"/>
                <w:szCs w:val="18"/>
                <w:rtl w:val="0"/>
              </w:rPr>
              <w:t xml:space="preserve">January 16, 2016 to April 15, 2016</w:t>
            </w:r>
          </w:p>
          <w:p w:rsidR="00000000" w:rsidDel="00000000" w:rsidP="00000000" w:rsidRDefault="00000000" w:rsidRPr="00000000">
            <w:pPr>
              <w:numPr>
                <w:ilvl w:val="0"/>
                <w:numId w:val="3"/>
              </w:numPr>
              <w:ind w:left="285" w:hanging="180"/>
              <w:contextualSpacing w:val="1"/>
              <w:rPr>
                <w:sz w:val="18"/>
                <w:szCs w:val="18"/>
              </w:rPr>
            </w:pPr>
            <w:r w:rsidDel="00000000" w:rsidR="00000000" w:rsidRPr="00000000">
              <w:rPr>
                <w:sz w:val="18"/>
                <w:szCs w:val="18"/>
                <w:rtl w:val="0"/>
              </w:rPr>
              <w:t xml:space="preserve">April 16, 2016 to July 15, 2016</w:t>
            </w:r>
          </w:p>
          <w:p w:rsidR="00000000" w:rsidDel="00000000" w:rsidP="00000000" w:rsidRDefault="00000000" w:rsidRPr="00000000">
            <w:pPr>
              <w:numPr>
                <w:ilvl w:val="0"/>
                <w:numId w:val="3"/>
              </w:numPr>
              <w:ind w:left="285" w:hanging="180"/>
              <w:contextualSpacing w:val="1"/>
              <w:rPr>
                <w:sz w:val="18"/>
                <w:szCs w:val="18"/>
              </w:rPr>
            </w:pPr>
            <w:r w:rsidDel="00000000" w:rsidR="00000000" w:rsidRPr="00000000">
              <w:rPr>
                <w:sz w:val="18"/>
                <w:szCs w:val="18"/>
                <w:rtl w:val="0"/>
              </w:rPr>
              <w:t xml:space="preserve">July 16, 2016 to October 15, 2016</w:t>
            </w:r>
          </w:p>
          <w:p w:rsidR="00000000" w:rsidDel="00000000" w:rsidP="00000000" w:rsidRDefault="00000000" w:rsidRPr="00000000">
            <w:pPr>
              <w:numPr>
                <w:ilvl w:val="0"/>
                <w:numId w:val="3"/>
              </w:numPr>
              <w:ind w:left="285" w:hanging="180"/>
              <w:contextualSpacing w:val="1"/>
              <w:rPr>
                <w:sz w:val="18"/>
                <w:szCs w:val="18"/>
              </w:rPr>
            </w:pPr>
            <w:r w:rsidDel="00000000" w:rsidR="00000000" w:rsidRPr="00000000">
              <w:rPr>
                <w:sz w:val="18"/>
                <w:szCs w:val="18"/>
                <w:rtl w:val="0"/>
              </w:rPr>
              <w:t xml:space="preserve">October 16, 2016 to January 15, 2017</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highlight w:val="white"/>
                <w:rtl w:val="0"/>
              </w:rPr>
              <w:t xml:space="preserve">To be eligible for RED funding projects must benefit rural Ontario. For the RED program, rural Ontario comprises lower-tier and single-tier municipalities that have a population of less than 100,000, or a population density of 100 people per square kilometre or less.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The RED Program has two streams for applications: a Community Development Stream and a Business Development Stream. Support for municipalities and not-for-profits includes a cost-share of up to 50 per cent, and in exceptional circumstances, up to 90 per cent. There will be no cap on project size.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Support for business applicants now includes a cost-share of up to 20 per cent to a maximum of $1 million per project.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18"/>
                <w:szCs w:val="18"/>
                <w:rtl w:val="0"/>
              </w:rPr>
              <w:t xml:space="preserve">Ontario Trillium Foundation</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Phone - </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tcollins@otf.ca</w:t>
            </w:r>
          </w:p>
          <w:p w:rsidR="00000000" w:rsidDel="00000000" w:rsidP="00000000" w:rsidRDefault="00000000" w:rsidRPr="00000000">
            <w:pPr>
              <w:spacing w:after="0" w:before="0" w:line="240" w:lineRule="auto"/>
              <w:ind w:left="0" w:firstLine="0"/>
              <w:contextualSpacing w:val="0"/>
            </w:pPr>
            <w:hyperlink r:id="rId14">
              <w:r w:rsidDel="00000000" w:rsidR="00000000" w:rsidRPr="00000000">
                <w:rPr>
                  <w:sz w:val="18"/>
                  <w:szCs w:val="18"/>
                  <w:u w:val="single"/>
                  <w:rtl w:val="0"/>
                </w:rPr>
                <w:t xml:space="preserve">www.otf.ca</w:t>
              </w:r>
            </w:hyperlink>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18"/>
                <w:szCs w:val="18"/>
                <w:u w:val="single"/>
                <w:rtl w:val="0"/>
              </w:rPr>
              <w:t xml:space="preserve">Seed Grants</w:t>
            </w:r>
            <w:r w:rsidDel="00000000" w:rsidR="00000000" w:rsidRPr="00000000">
              <w:rPr>
                <w:sz w:val="18"/>
                <w:szCs w:val="18"/>
                <w:rtl w:val="0"/>
              </w:rPr>
              <w:t xml:space="preserve"> - Grants that support projects at the idea or conceptual stage to achieve a Priority Outcome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Activities funded include:</w:t>
            </w:r>
          </w:p>
          <w:p w:rsidR="00000000" w:rsidDel="00000000" w:rsidP="00000000" w:rsidRDefault="00000000" w:rsidRPr="00000000">
            <w:pPr>
              <w:numPr>
                <w:ilvl w:val="0"/>
                <w:numId w:val="2"/>
              </w:numPr>
              <w:spacing w:after="0" w:before="0" w:line="240" w:lineRule="auto"/>
              <w:ind w:left="720" w:hanging="360"/>
              <w:contextualSpacing w:val="1"/>
              <w:rPr>
                <w:sz w:val="18"/>
                <w:szCs w:val="18"/>
              </w:rPr>
            </w:pPr>
            <w:r w:rsidDel="00000000" w:rsidR="00000000" w:rsidRPr="00000000">
              <w:rPr>
                <w:sz w:val="18"/>
                <w:szCs w:val="18"/>
                <w:rtl w:val="0"/>
              </w:rPr>
              <w:t xml:space="preserve">Conducting new research or feasibility studies</w:t>
            </w:r>
          </w:p>
          <w:p w:rsidR="00000000" w:rsidDel="00000000" w:rsidP="00000000" w:rsidRDefault="00000000" w:rsidRPr="00000000">
            <w:pPr>
              <w:numPr>
                <w:ilvl w:val="0"/>
                <w:numId w:val="2"/>
              </w:numPr>
              <w:spacing w:after="0" w:before="0" w:line="240" w:lineRule="auto"/>
              <w:ind w:left="720" w:hanging="360"/>
              <w:contextualSpacing w:val="1"/>
              <w:rPr>
                <w:sz w:val="18"/>
                <w:szCs w:val="18"/>
              </w:rPr>
            </w:pPr>
            <w:r w:rsidDel="00000000" w:rsidR="00000000" w:rsidRPr="00000000">
              <w:rPr>
                <w:sz w:val="18"/>
                <w:szCs w:val="18"/>
                <w:rtl w:val="0"/>
              </w:rPr>
              <w:t xml:space="preserve">Testing new approaches</w:t>
            </w:r>
          </w:p>
          <w:p w:rsidR="00000000" w:rsidDel="00000000" w:rsidP="00000000" w:rsidRDefault="00000000" w:rsidRPr="00000000">
            <w:pPr>
              <w:numPr>
                <w:ilvl w:val="0"/>
                <w:numId w:val="2"/>
              </w:numPr>
              <w:spacing w:after="0" w:before="0" w:line="240" w:lineRule="auto"/>
              <w:ind w:left="720" w:hanging="360"/>
              <w:contextualSpacing w:val="1"/>
              <w:rPr>
                <w:sz w:val="18"/>
                <w:szCs w:val="18"/>
              </w:rPr>
            </w:pPr>
            <w:r w:rsidDel="00000000" w:rsidR="00000000" w:rsidRPr="00000000">
              <w:rPr>
                <w:sz w:val="18"/>
                <w:szCs w:val="18"/>
                <w:rtl w:val="0"/>
              </w:rPr>
              <w:t xml:space="preserve">Hosting discussions about emerging issues or new opportunities</w:t>
            </w:r>
          </w:p>
          <w:p w:rsidR="00000000" w:rsidDel="00000000" w:rsidP="00000000" w:rsidRDefault="00000000" w:rsidRPr="00000000">
            <w:pPr>
              <w:numPr>
                <w:ilvl w:val="0"/>
                <w:numId w:val="2"/>
              </w:numPr>
              <w:spacing w:after="0" w:before="0" w:line="240" w:lineRule="auto"/>
              <w:ind w:left="720" w:hanging="360"/>
              <w:contextualSpacing w:val="1"/>
              <w:rPr>
                <w:sz w:val="18"/>
                <w:szCs w:val="18"/>
              </w:rPr>
            </w:pPr>
            <w:r w:rsidDel="00000000" w:rsidR="00000000" w:rsidRPr="00000000">
              <w:rPr>
                <w:sz w:val="18"/>
                <w:szCs w:val="18"/>
                <w:rtl w:val="0"/>
              </w:rPr>
              <w:t xml:space="preserve">Developing a new idea</w:t>
            </w:r>
          </w:p>
          <w:p w:rsidR="00000000" w:rsidDel="00000000" w:rsidP="00000000" w:rsidRDefault="00000000" w:rsidRPr="00000000">
            <w:pPr>
              <w:numPr>
                <w:ilvl w:val="0"/>
                <w:numId w:val="2"/>
              </w:numPr>
              <w:spacing w:after="0" w:before="0" w:line="240" w:lineRule="auto"/>
              <w:ind w:left="720" w:hanging="360"/>
              <w:contextualSpacing w:val="1"/>
              <w:rPr>
                <w:sz w:val="18"/>
                <w:szCs w:val="18"/>
              </w:rPr>
            </w:pPr>
            <w:r w:rsidDel="00000000" w:rsidR="00000000" w:rsidRPr="00000000">
              <w:rPr>
                <w:sz w:val="18"/>
                <w:szCs w:val="18"/>
                <w:rtl w:val="0"/>
              </w:rPr>
              <w:t xml:space="preserve">Launching a new event</w:t>
            </w:r>
          </w:p>
          <w:p w:rsidR="00000000" w:rsidDel="00000000" w:rsidP="00000000" w:rsidRDefault="00000000" w:rsidRPr="00000000">
            <w:pPr>
              <w:numPr>
                <w:ilvl w:val="0"/>
                <w:numId w:val="2"/>
              </w:numPr>
              <w:spacing w:after="0" w:before="0" w:line="240" w:lineRule="auto"/>
              <w:ind w:left="720" w:hanging="360"/>
              <w:contextualSpacing w:val="1"/>
              <w:rPr>
                <w:sz w:val="18"/>
                <w:szCs w:val="18"/>
              </w:rPr>
            </w:pPr>
            <w:r w:rsidDel="00000000" w:rsidR="00000000" w:rsidRPr="00000000">
              <w:rPr>
                <w:sz w:val="18"/>
                <w:szCs w:val="18"/>
                <w:rtl w:val="0"/>
              </w:rPr>
              <w:t xml:space="preserve">Convening people together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18"/>
                <w:szCs w:val="18"/>
                <w:rtl w:val="0"/>
              </w:rPr>
              <w:t xml:space="preserve">Details: </w:t>
            </w:r>
            <w:hyperlink r:id="rId15">
              <w:r w:rsidDel="00000000" w:rsidR="00000000" w:rsidRPr="00000000">
                <w:rPr>
                  <w:sz w:val="18"/>
                  <w:szCs w:val="18"/>
                  <w:u w:val="single"/>
                  <w:rtl w:val="0"/>
                </w:rPr>
                <w:t xml:space="preserve">http://www.otf.ca/sites/default/files/seed_stream.pdf</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u w:val="single"/>
                <w:rtl w:val="0"/>
              </w:rPr>
              <w:t xml:space="preserve">Grow Grants</w:t>
            </w:r>
            <w:r w:rsidDel="00000000" w:rsidR="00000000" w:rsidRPr="00000000">
              <w:rPr>
                <w:sz w:val="18"/>
                <w:szCs w:val="18"/>
                <w:rtl w:val="0"/>
              </w:rPr>
              <w:t xml:space="preserve"> - Grants that support the evidence-based development of activities to achieve a Priority Outcome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Activities funded include:</w:t>
            </w:r>
          </w:p>
          <w:p w:rsidR="00000000" w:rsidDel="00000000" w:rsidP="00000000" w:rsidRDefault="00000000" w:rsidRPr="00000000">
            <w:pPr>
              <w:numPr>
                <w:ilvl w:val="0"/>
                <w:numId w:val="4"/>
              </w:numPr>
              <w:spacing w:after="0" w:before="0" w:line="240" w:lineRule="auto"/>
              <w:ind w:left="720" w:hanging="360"/>
              <w:contextualSpacing w:val="1"/>
              <w:rPr>
                <w:sz w:val="18"/>
                <w:szCs w:val="18"/>
              </w:rPr>
            </w:pPr>
            <w:r w:rsidDel="00000000" w:rsidR="00000000" w:rsidRPr="00000000">
              <w:rPr>
                <w:sz w:val="18"/>
                <w:szCs w:val="18"/>
                <w:rtl w:val="0"/>
              </w:rPr>
              <w:t xml:space="preserve">Replicating, adapting or scaling a proven model</w:t>
            </w:r>
          </w:p>
          <w:p w:rsidR="00000000" w:rsidDel="00000000" w:rsidP="00000000" w:rsidRDefault="00000000" w:rsidRPr="00000000">
            <w:pPr>
              <w:numPr>
                <w:ilvl w:val="0"/>
                <w:numId w:val="4"/>
              </w:numPr>
              <w:spacing w:after="0" w:before="0" w:line="240" w:lineRule="auto"/>
              <w:ind w:left="720" w:hanging="360"/>
              <w:contextualSpacing w:val="1"/>
              <w:rPr>
                <w:sz w:val="18"/>
                <w:szCs w:val="18"/>
              </w:rPr>
            </w:pPr>
            <w:r w:rsidDel="00000000" w:rsidR="00000000" w:rsidRPr="00000000">
              <w:rPr>
                <w:sz w:val="18"/>
                <w:szCs w:val="18"/>
                <w:rtl w:val="0"/>
              </w:rPr>
              <w:t xml:space="preserve">Piloting or demonstrating a tested model</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Details: </w:t>
            </w:r>
            <w:hyperlink r:id="rId16">
              <w:r w:rsidDel="00000000" w:rsidR="00000000" w:rsidRPr="00000000">
                <w:rPr>
                  <w:sz w:val="18"/>
                  <w:szCs w:val="18"/>
                  <w:u w:val="single"/>
                  <w:rtl w:val="0"/>
                </w:rPr>
                <w:t xml:space="preserve">http://www.otf.ca/sites/default/files/grow_stream.pdf</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u w:val="single"/>
                <w:rtl w:val="0"/>
              </w:rPr>
              <w:t xml:space="preserve">Capital Grants</w:t>
            </w:r>
            <w:r w:rsidDel="00000000" w:rsidR="00000000" w:rsidRPr="00000000">
              <w:rPr>
                <w:sz w:val="18"/>
                <w:szCs w:val="18"/>
                <w:rtl w:val="0"/>
              </w:rPr>
              <w:t xml:space="preserve"> - Grants that broaden access, improve community spaces and promote energy efficiency to achieve a Priority Outcome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Activities funded include:</w:t>
            </w:r>
          </w:p>
          <w:p w:rsidR="00000000" w:rsidDel="00000000" w:rsidP="00000000" w:rsidRDefault="00000000" w:rsidRPr="00000000">
            <w:pPr>
              <w:numPr>
                <w:ilvl w:val="0"/>
                <w:numId w:val="9"/>
              </w:numPr>
              <w:spacing w:after="0" w:before="0" w:line="240" w:lineRule="auto"/>
              <w:ind w:left="720" w:hanging="360"/>
              <w:contextualSpacing w:val="1"/>
              <w:rPr>
                <w:sz w:val="18"/>
                <w:szCs w:val="18"/>
              </w:rPr>
            </w:pPr>
            <w:r w:rsidDel="00000000" w:rsidR="00000000" w:rsidRPr="00000000">
              <w:rPr>
                <w:sz w:val="18"/>
                <w:szCs w:val="18"/>
                <w:rtl w:val="0"/>
              </w:rPr>
              <w:t xml:space="preserve">Buying and installing equipment</w:t>
            </w:r>
          </w:p>
          <w:p w:rsidR="00000000" w:rsidDel="00000000" w:rsidP="00000000" w:rsidRDefault="00000000" w:rsidRPr="00000000">
            <w:pPr>
              <w:numPr>
                <w:ilvl w:val="0"/>
                <w:numId w:val="9"/>
              </w:numPr>
              <w:spacing w:after="0" w:before="0" w:line="240" w:lineRule="auto"/>
              <w:ind w:left="720" w:hanging="360"/>
              <w:contextualSpacing w:val="1"/>
              <w:rPr>
                <w:sz w:val="18"/>
                <w:szCs w:val="18"/>
              </w:rPr>
            </w:pPr>
            <w:r w:rsidDel="00000000" w:rsidR="00000000" w:rsidRPr="00000000">
              <w:rPr>
                <w:sz w:val="18"/>
                <w:szCs w:val="18"/>
                <w:rtl w:val="0"/>
              </w:rPr>
              <w:t xml:space="preserve">Doing renovations, installations and repairs</w:t>
            </w:r>
          </w:p>
          <w:p w:rsidR="00000000" w:rsidDel="00000000" w:rsidP="00000000" w:rsidRDefault="00000000" w:rsidRPr="00000000">
            <w:pPr>
              <w:numPr>
                <w:ilvl w:val="0"/>
                <w:numId w:val="9"/>
              </w:numPr>
              <w:spacing w:after="0" w:before="0" w:line="240" w:lineRule="auto"/>
              <w:ind w:left="720" w:hanging="360"/>
              <w:contextualSpacing w:val="1"/>
              <w:rPr>
                <w:sz w:val="18"/>
                <w:szCs w:val="18"/>
              </w:rPr>
            </w:pPr>
            <w:r w:rsidDel="00000000" w:rsidR="00000000" w:rsidRPr="00000000">
              <w:rPr>
                <w:sz w:val="18"/>
                <w:szCs w:val="18"/>
                <w:rtl w:val="0"/>
              </w:rPr>
              <w:t xml:space="preserve">Building structures or spaces</w:t>
            </w:r>
          </w:p>
          <w:p w:rsidR="00000000" w:rsidDel="00000000" w:rsidP="00000000" w:rsidRDefault="00000000" w:rsidRPr="00000000">
            <w:pPr>
              <w:numPr>
                <w:ilvl w:val="0"/>
                <w:numId w:val="9"/>
              </w:numPr>
              <w:spacing w:after="0" w:before="0" w:line="240" w:lineRule="auto"/>
              <w:ind w:left="720" w:hanging="360"/>
              <w:contextualSpacing w:val="1"/>
              <w:rPr>
                <w:sz w:val="18"/>
                <w:szCs w:val="18"/>
              </w:rPr>
            </w:pPr>
            <w:r w:rsidDel="00000000" w:rsidR="00000000" w:rsidRPr="00000000">
              <w:rPr>
                <w:sz w:val="18"/>
                <w:szCs w:val="18"/>
                <w:rtl w:val="0"/>
              </w:rPr>
              <w:t xml:space="preserve">Making better use of technological resources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Details: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7">
              <w:r w:rsidDel="00000000" w:rsidR="00000000" w:rsidRPr="00000000">
                <w:rPr>
                  <w:sz w:val="18"/>
                  <w:szCs w:val="18"/>
                  <w:u w:val="single"/>
                  <w:rtl w:val="0"/>
                </w:rPr>
                <w:t xml:space="preserve">http://www.otf.ca/sites/default/files/capital_stream.pdf</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u w:val="single"/>
                <w:rtl w:val="0"/>
              </w:rPr>
              <w:t xml:space="preserve">Youth Opportunities Fund (YOF)</w:t>
            </w:r>
            <w:r w:rsidDel="00000000" w:rsidR="00000000" w:rsidRPr="00000000">
              <w:rPr>
                <w:sz w:val="18"/>
                <w:szCs w:val="18"/>
                <w:rtl w:val="0"/>
              </w:rPr>
              <w:t xml:space="preserve"> -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The Youth Opportunities Fund (YOF) is an annual program that provides grants and capacity building supports to community-based organizations and grassroots groups serving young people who face multiple barriers to economic and social well being.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The </w:t>
            </w:r>
            <w:r w:rsidDel="00000000" w:rsidR="00000000" w:rsidRPr="00000000">
              <w:rPr>
                <w:b w:val="1"/>
                <w:sz w:val="18"/>
                <w:szCs w:val="18"/>
                <w:rtl w:val="0"/>
              </w:rPr>
              <w:t xml:space="preserve">Grassroots Innovation Stream </w:t>
            </w:r>
            <w:r w:rsidDel="00000000" w:rsidR="00000000" w:rsidRPr="00000000">
              <w:rPr>
                <w:sz w:val="18"/>
                <w:szCs w:val="18"/>
                <w:rtl w:val="0"/>
              </w:rPr>
              <w:t xml:space="preserve">creates opportunities for grassroots groups and youth-led groups to implement their bold ideas for how to shape and strengthen their communities. It is a chance for these groups to build skills, grow their networks, and to respond to issues in new and inspiring ways.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The </w:t>
            </w:r>
            <w:r w:rsidDel="00000000" w:rsidR="00000000" w:rsidRPr="00000000">
              <w:rPr>
                <w:b w:val="1"/>
                <w:sz w:val="18"/>
                <w:szCs w:val="18"/>
                <w:rtl w:val="0"/>
              </w:rPr>
              <w:t xml:space="preserve">Strategic Collaborations Stream</w:t>
            </w:r>
            <w:r w:rsidDel="00000000" w:rsidR="00000000" w:rsidRPr="00000000">
              <w:rPr>
                <w:sz w:val="18"/>
                <w:szCs w:val="18"/>
                <w:rtl w:val="0"/>
              </w:rPr>
              <w:t xml:space="preserve"> supports collaboratives that are working to enhance the quality and responsiveness of services for young people facing multiple barriers. Initiatives funded through this stream are focused on improving systems of services and opportunities for marginalized youth.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u w:val="single"/>
                <w:rtl w:val="0"/>
              </w:rPr>
              <w:t xml:space="preserve">Collective Impact Grants</w:t>
            </w:r>
            <w:r w:rsidDel="00000000" w:rsidR="00000000" w:rsidRPr="00000000">
              <w:rPr>
                <w:sz w:val="18"/>
                <w:szCs w:val="18"/>
                <w:rtl w:val="0"/>
              </w:rPr>
              <w:t xml:space="preserve"> - Grants that support collective strategy and transformative action in partnership with the Foundation to tackle complex community issues and achieve a lasting change in at least one Priority Outcome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Collective Impact grants require the co-creation or co-design of solutions, the development of evaluation strategies and shared measurement, in possible addition to professional facilitation, convening and research.</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Details: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8">
              <w:r w:rsidDel="00000000" w:rsidR="00000000" w:rsidRPr="00000000">
                <w:rPr>
                  <w:sz w:val="18"/>
                  <w:szCs w:val="18"/>
                  <w:u w:val="single"/>
                  <w:rtl w:val="0"/>
                </w:rPr>
                <w:t xml:space="preserve">http://www.otf.ca/sites/default/files/collective_impact_summary.pdf</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rtl w:val="0"/>
              </w:rPr>
              <w:t xml:space="preserve">Local Poverty Reduction Fund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The Local Poverty Reduction Fund (LPRF) is a six-year initiative launched by the Ontario government in 2015 to support innovative, community-driven projects that measurably improve the lives of those most affected by poverty. It provides funding to community organizations and municipalities to support and evaluate their poverty reduction initiatives, create partnerships and build a body of evidence of programs that work for Ontarians living in poverty. By supporting projects in communities across the province, Ontario aims to harness innovative ideas from local, community-based approaches and establish new ways of tackling poverty, rooted in evidence.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u w:val="single"/>
                <w:rtl w:val="0"/>
              </w:rPr>
              <w:t xml:space="preserve">Seed Grants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From $5,000 to $75,000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rtl w:val="0"/>
              </w:rPr>
              <w:t xml:space="preserve">TERM</w:t>
            </w:r>
            <w:r w:rsidDel="00000000" w:rsidR="00000000" w:rsidRPr="00000000">
              <w:rPr>
                <w:sz w:val="18"/>
                <w:szCs w:val="18"/>
                <w:rtl w:val="0"/>
              </w:rPr>
              <w:t xml:space="preserve">: Up to 1 year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u w:val="single"/>
                <w:rtl w:val="0"/>
              </w:rPr>
              <w:t xml:space="preserve">Grow Grants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From $50,000 to $250,000 per year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rtl w:val="0"/>
              </w:rPr>
              <w:t xml:space="preserve">TERM:</w:t>
            </w:r>
            <w:r w:rsidDel="00000000" w:rsidR="00000000" w:rsidRPr="00000000">
              <w:rPr>
                <w:sz w:val="18"/>
                <w:szCs w:val="18"/>
                <w:rtl w:val="0"/>
              </w:rPr>
              <w:t xml:space="preserve"> 2 to 3 years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u w:val="single"/>
                <w:rtl w:val="0"/>
              </w:rPr>
              <w:t xml:space="preserve">Capital Grants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AMOUNT: From $5,000 to $150,000</w:t>
            </w:r>
          </w:p>
          <w:p w:rsidR="00000000" w:rsidDel="00000000" w:rsidP="00000000" w:rsidRDefault="00000000" w:rsidRPr="00000000">
            <w:pPr>
              <w:spacing w:after="0" w:before="0" w:line="240" w:lineRule="auto"/>
              <w:ind w:left="0" w:firstLine="0"/>
              <w:contextualSpacing w:val="0"/>
            </w:pPr>
            <w:r w:rsidDel="00000000" w:rsidR="00000000" w:rsidRPr="00000000">
              <w:rPr>
                <w:b w:val="1"/>
                <w:sz w:val="18"/>
                <w:szCs w:val="18"/>
                <w:rtl w:val="0"/>
              </w:rPr>
              <w:t xml:space="preserve">TERM</w:t>
            </w:r>
            <w:r w:rsidDel="00000000" w:rsidR="00000000" w:rsidRPr="00000000">
              <w:rPr>
                <w:sz w:val="18"/>
                <w:szCs w:val="18"/>
                <w:rtl w:val="0"/>
              </w:rPr>
              <w:t xml:space="preserve">: Up to 1 year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18"/>
                <w:szCs w:val="18"/>
                <w:rtl w:val="0"/>
              </w:rPr>
              <w:t xml:space="preserve">Grassroots Test Grants</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Up to $70,000/year</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for 1 to 3 years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18"/>
                <w:szCs w:val="18"/>
                <w:rtl w:val="0"/>
              </w:rPr>
              <w:t xml:space="preserve">Grassroots</w:t>
            </w:r>
          </w:p>
          <w:p w:rsidR="00000000" w:rsidDel="00000000" w:rsidP="00000000" w:rsidRDefault="00000000" w:rsidRPr="00000000">
            <w:pPr>
              <w:spacing w:after="0" w:before="0" w:line="240" w:lineRule="auto"/>
              <w:ind w:left="0" w:firstLine="0"/>
              <w:contextualSpacing w:val="0"/>
            </w:pPr>
            <w:r w:rsidDel="00000000" w:rsidR="00000000" w:rsidRPr="00000000">
              <w:rPr>
                <w:b w:val="1"/>
                <w:sz w:val="18"/>
                <w:szCs w:val="18"/>
                <w:rtl w:val="0"/>
              </w:rPr>
              <w:t xml:space="preserve">Scale Grants</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Up to $100,000/year</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for 3 (minimum)</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or 4 years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18"/>
                <w:szCs w:val="18"/>
                <w:rtl w:val="0"/>
              </w:rPr>
              <w:t xml:space="preserve">Strategic Collaboration Grants</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Up to $250,000/year</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for 3 (minimum)</w:t>
            </w:r>
          </w:p>
          <w:p w:rsidR="00000000" w:rsidDel="00000000" w:rsidP="00000000" w:rsidRDefault="00000000" w:rsidRPr="00000000">
            <w:pPr>
              <w:spacing w:after="0" w:before="0" w:line="240" w:lineRule="auto"/>
              <w:ind w:left="0" w:firstLine="0"/>
              <w:contextualSpacing w:val="0"/>
            </w:pPr>
            <w:r w:rsidDel="00000000" w:rsidR="00000000" w:rsidRPr="00000000">
              <w:rPr>
                <w:sz w:val="18"/>
                <w:szCs w:val="18"/>
                <w:rtl w:val="0"/>
              </w:rPr>
              <w:t xml:space="preserve">to 5 years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u w:val="single"/>
                <w:rtl w:val="0"/>
              </w:rPr>
              <w:t xml:space="preserve">Collective Impact Grants</w:t>
            </w:r>
            <w:r w:rsidDel="00000000" w:rsidR="00000000" w:rsidRPr="00000000">
              <w:rPr>
                <w:sz w:val="18"/>
                <w:szCs w:val="1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18"/>
                <w:szCs w:val="18"/>
                <w:rtl w:val="0"/>
              </w:rPr>
              <w:t xml:space="preserve">Define the Impac</w:t>
            </w:r>
            <w:r w:rsidDel="00000000" w:rsidR="00000000" w:rsidRPr="00000000">
              <w:rPr>
                <w:sz w:val="18"/>
                <w:szCs w:val="18"/>
                <w:rtl w:val="0"/>
              </w:rPr>
              <w:t xml:space="preserve">t – up to $20K/y ; up to 1 year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18"/>
                <w:szCs w:val="18"/>
                <w:rtl w:val="0"/>
              </w:rPr>
              <w:t xml:space="preserve">Organize for Impact</w:t>
            </w:r>
            <w:r w:rsidDel="00000000" w:rsidR="00000000" w:rsidRPr="00000000">
              <w:rPr>
                <w:sz w:val="18"/>
                <w:szCs w:val="18"/>
                <w:rtl w:val="0"/>
              </w:rPr>
              <w:t xml:space="preserve"> – up to $75K/y; up to 2 years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18"/>
                <w:szCs w:val="18"/>
                <w:rtl w:val="0"/>
              </w:rPr>
              <w:t xml:space="preserve">Deliver Impac</w:t>
            </w:r>
            <w:r w:rsidDel="00000000" w:rsidR="00000000" w:rsidRPr="00000000">
              <w:rPr>
                <w:sz w:val="18"/>
                <w:szCs w:val="18"/>
                <w:rtl w:val="0"/>
              </w:rPr>
              <w:t xml:space="preserve">t – up to $500K/y (net of any CI funds received prior); up to 5 years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18"/>
                <w:szCs w:val="18"/>
                <w:rtl w:val="0"/>
              </w:rPr>
              <w:t xml:space="preserve">To Be Announced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u w:val="single"/>
                <w:rtl w:val="0"/>
              </w:rPr>
              <w:t xml:space="preserve">Seed Grants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Registration deadlines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1. March 9, 2016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2. June 8, 2016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3. Aug 17, 2016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4. Dec 7, 2016</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Application deadlines 1. April 6, 2016.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2. July 6, 2016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3. Sept 14, 2016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4. Jan 4, 2017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u w:val="single"/>
                <w:rtl w:val="0"/>
              </w:rPr>
              <w:t xml:space="preserve">Grow Grants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Registration deadlines May 25, 2016</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November 16, 2016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Application deadlines June 22, 2016 December 14, 2016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u w:val="single"/>
                <w:rtl w:val="0"/>
              </w:rPr>
              <w:t xml:space="preserve">Capital Grants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Currently suspended pending an announcement later in April 2016 about a new community capital fund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8"/>
                <w:szCs w:val="18"/>
                <w:rtl w:val="0"/>
              </w:rPr>
              <w:t xml:space="preserve">OTF considers any one of the following organizations eligible for funding</w:t>
            </w:r>
            <w:r w:rsidDel="00000000" w:rsidR="00000000" w:rsidRPr="00000000">
              <w:rPr>
                <w:sz w:val="18"/>
                <w:szCs w:val="18"/>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0"/>
              </w:numPr>
              <w:spacing w:after="0" w:before="0" w:line="240" w:lineRule="auto"/>
              <w:ind w:left="405" w:right="0" w:hanging="360"/>
              <w:contextualSpacing w:val="1"/>
              <w:jc w:val="left"/>
              <w:rPr>
                <w:sz w:val="18"/>
                <w:szCs w:val="18"/>
                <w:u w:val="none"/>
              </w:rPr>
            </w:pPr>
            <w:r w:rsidDel="00000000" w:rsidR="00000000" w:rsidRPr="00000000">
              <w:rPr>
                <w:sz w:val="18"/>
                <w:szCs w:val="18"/>
                <w:rtl w:val="0"/>
              </w:rPr>
              <w:t xml:space="preserve">A charitable organization or foundation registered as a charity with the Canada Revenue Agency</w:t>
            </w:r>
          </w:p>
          <w:p w:rsidR="00000000" w:rsidDel="00000000" w:rsidP="00000000" w:rsidRDefault="00000000" w:rsidRPr="00000000">
            <w:pPr>
              <w:keepNext w:val="0"/>
              <w:keepLines w:val="0"/>
              <w:widowControl w:val="0"/>
              <w:numPr>
                <w:ilvl w:val="0"/>
                <w:numId w:val="10"/>
              </w:numPr>
              <w:spacing w:after="0" w:before="0" w:line="240" w:lineRule="auto"/>
              <w:ind w:left="405" w:right="0" w:hanging="360"/>
              <w:contextualSpacing w:val="1"/>
              <w:jc w:val="left"/>
              <w:rPr>
                <w:sz w:val="18"/>
                <w:szCs w:val="18"/>
                <w:u w:val="none"/>
              </w:rPr>
            </w:pPr>
            <w:r w:rsidDel="00000000" w:rsidR="00000000" w:rsidRPr="00000000">
              <w:rPr>
                <w:sz w:val="18"/>
                <w:szCs w:val="18"/>
                <w:rtl w:val="0"/>
              </w:rPr>
              <w:t xml:space="preserve">An organization incorporated as a not-for-profit corporation without share capital in a Canadian jurisdiction</w:t>
            </w:r>
          </w:p>
          <w:p w:rsidR="00000000" w:rsidDel="00000000" w:rsidP="00000000" w:rsidRDefault="00000000" w:rsidRPr="00000000">
            <w:pPr>
              <w:keepNext w:val="0"/>
              <w:keepLines w:val="0"/>
              <w:widowControl w:val="0"/>
              <w:numPr>
                <w:ilvl w:val="0"/>
                <w:numId w:val="10"/>
              </w:numPr>
              <w:spacing w:after="0" w:before="0" w:line="240" w:lineRule="auto"/>
              <w:ind w:left="405" w:right="0" w:hanging="360"/>
              <w:contextualSpacing w:val="1"/>
              <w:jc w:val="left"/>
              <w:rPr>
                <w:sz w:val="18"/>
                <w:szCs w:val="18"/>
                <w:u w:val="none"/>
              </w:rPr>
            </w:pPr>
            <w:r w:rsidDel="00000000" w:rsidR="00000000" w:rsidRPr="00000000">
              <w:rPr>
                <w:sz w:val="18"/>
                <w:szCs w:val="18"/>
                <w:rtl w:val="0"/>
              </w:rPr>
              <w:t xml:space="preserve">A First Nation</w:t>
            </w:r>
          </w:p>
          <w:p w:rsidR="00000000" w:rsidDel="00000000" w:rsidP="00000000" w:rsidRDefault="00000000" w:rsidRPr="00000000">
            <w:pPr>
              <w:keepNext w:val="0"/>
              <w:keepLines w:val="0"/>
              <w:widowControl w:val="0"/>
              <w:numPr>
                <w:ilvl w:val="0"/>
                <w:numId w:val="10"/>
              </w:numPr>
              <w:spacing w:after="0" w:before="0" w:line="240" w:lineRule="auto"/>
              <w:ind w:left="405" w:right="0" w:hanging="360"/>
              <w:contextualSpacing w:val="1"/>
              <w:jc w:val="left"/>
              <w:rPr>
                <w:sz w:val="18"/>
                <w:szCs w:val="18"/>
                <w:u w:val="none"/>
              </w:rPr>
            </w:pPr>
            <w:r w:rsidDel="00000000" w:rsidR="00000000" w:rsidRPr="00000000">
              <w:rPr>
                <w:sz w:val="18"/>
                <w:szCs w:val="18"/>
                <w:rtl w:val="0"/>
              </w:rPr>
              <w:t xml:space="preserve">A Metis, Inuit  or other Aboriginal community</w:t>
            </w:r>
          </w:p>
          <w:p w:rsidR="00000000" w:rsidDel="00000000" w:rsidP="00000000" w:rsidRDefault="00000000" w:rsidRPr="00000000">
            <w:pPr>
              <w:keepNext w:val="0"/>
              <w:keepLines w:val="0"/>
              <w:widowControl w:val="0"/>
              <w:numPr>
                <w:ilvl w:val="0"/>
                <w:numId w:val="10"/>
              </w:numPr>
              <w:spacing w:after="0" w:before="0" w:line="240" w:lineRule="auto"/>
              <w:ind w:left="405" w:right="0" w:hanging="360"/>
              <w:contextualSpacing w:val="1"/>
              <w:jc w:val="left"/>
              <w:rPr>
                <w:sz w:val="18"/>
                <w:szCs w:val="18"/>
                <w:u w:val="none"/>
              </w:rPr>
            </w:pPr>
            <w:r w:rsidDel="00000000" w:rsidR="00000000" w:rsidRPr="00000000">
              <w:rPr>
                <w:sz w:val="18"/>
                <w:szCs w:val="18"/>
                <w:rtl w:val="0"/>
              </w:rPr>
              <w:t xml:space="preserve">A municipality with a population of 20,000 or less, or their cultural and recreational agencies for initiatives in the Inspired or Active People action areas</w:t>
            </w:r>
          </w:p>
          <w:p w:rsidR="00000000" w:rsidDel="00000000" w:rsidP="00000000" w:rsidRDefault="00000000" w:rsidRPr="00000000">
            <w:pPr>
              <w:keepNext w:val="0"/>
              <w:keepLines w:val="0"/>
              <w:widowControl w:val="0"/>
              <w:numPr>
                <w:ilvl w:val="0"/>
                <w:numId w:val="10"/>
              </w:numPr>
              <w:spacing w:after="0" w:before="0" w:line="240" w:lineRule="auto"/>
              <w:ind w:left="405" w:right="0" w:hanging="360"/>
              <w:contextualSpacing w:val="1"/>
              <w:jc w:val="left"/>
              <w:rPr>
                <w:sz w:val="18"/>
                <w:szCs w:val="18"/>
                <w:u w:val="none"/>
              </w:rPr>
            </w:pPr>
            <w:r w:rsidDel="00000000" w:rsidR="00000000" w:rsidRPr="00000000">
              <w:rPr>
                <w:sz w:val="18"/>
                <w:szCs w:val="18"/>
                <w:rtl w:val="0"/>
              </w:rPr>
              <w:t xml:space="preserve">A collaboration of two or more organizations, where the lead organization is an eligible organization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In addition, an applying organization must: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0" w:before="0" w:line="240" w:lineRule="auto"/>
              <w:ind w:left="405" w:right="0" w:hanging="360"/>
              <w:contextualSpacing w:val="1"/>
              <w:jc w:val="left"/>
              <w:rPr>
                <w:sz w:val="18"/>
                <w:szCs w:val="18"/>
                <w:u w:val="none"/>
              </w:rPr>
            </w:pPr>
            <w:r w:rsidDel="00000000" w:rsidR="00000000" w:rsidRPr="00000000">
              <w:rPr>
                <w:sz w:val="18"/>
                <w:szCs w:val="18"/>
                <w:rtl w:val="0"/>
              </w:rPr>
              <w:t xml:space="preserve">Provide services in Ontario</w:t>
            </w:r>
          </w:p>
          <w:p w:rsidR="00000000" w:rsidDel="00000000" w:rsidP="00000000" w:rsidRDefault="00000000" w:rsidRPr="00000000">
            <w:pPr>
              <w:keepNext w:val="0"/>
              <w:keepLines w:val="0"/>
              <w:widowControl w:val="0"/>
              <w:numPr>
                <w:ilvl w:val="0"/>
                <w:numId w:val="8"/>
              </w:numPr>
              <w:spacing w:after="0" w:before="0" w:line="240" w:lineRule="auto"/>
              <w:ind w:left="405" w:right="0" w:hanging="360"/>
              <w:contextualSpacing w:val="1"/>
              <w:jc w:val="left"/>
              <w:rPr>
                <w:sz w:val="18"/>
                <w:szCs w:val="18"/>
                <w:u w:val="none"/>
              </w:rPr>
            </w:pPr>
            <w:r w:rsidDel="00000000" w:rsidR="00000000" w:rsidRPr="00000000">
              <w:rPr>
                <w:sz w:val="18"/>
                <w:szCs w:val="18"/>
                <w:rtl w:val="0"/>
              </w:rPr>
              <w:t xml:space="preserve">Comply with all applicable legislation</w:t>
            </w:r>
          </w:p>
          <w:p w:rsidR="00000000" w:rsidDel="00000000" w:rsidP="00000000" w:rsidRDefault="00000000" w:rsidRPr="00000000">
            <w:pPr>
              <w:keepNext w:val="0"/>
              <w:keepLines w:val="0"/>
              <w:widowControl w:val="0"/>
              <w:numPr>
                <w:ilvl w:val="0"/>
                <w:numId w:val="8"/>
              </w:numPr>
              <w:spacing w:after="0" w:before="0" w:line="240" w:lineRule="auto"/>
              <w:ind w:left="405" w:right="0" w:hanging="360"/>
              <w:contextualSpacing w:val="1"/>
              <w:jc w:val="left"/>
              <w:rPr>
                <w:sz w:val="18"/>
                <w:szCs w:val="18"/>
                <w:u w:val="none"/>
              </w:rPr>
            </w:pPr>
            <w:r w:rsidDel="00000000" w:rsidR="00000000" w:rsidRPr="00000000">
              <w:rPr>
                <w:sz w:val="18"/>
                <w:szCs w:val="18"/>
                <w:rtl w:val="0"/>
              </w:rPr>
              <w:t xml:space="preserve">Show evidence of its ability to generate additional resources from the community and other sectors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info@enterprisebrant.com" TargetMode="External"/><Relationship Id="rId10" Type="http://schemas.openxmlformats.org/officeDocument/2006/relationships/hyperlink" Target="http://www.brantford.ca/discover/ArtCulture/awards/Pages/default.aspx" TargetMode="External"/><Relationship Id="rId13" Type="http://schemas.openxmlformats.org/officeDocument/2006/relationships/hyperlink" Target="http://www.omafra.gov.on.ca/english/rural/red/" TargetMode="External"/><Relationship Id="rId12" Type="http://schemas.openxmlformats.org/officeDocument/2006/relationships/hyperlink" Target="http://www.enterprisebrant.com/community-developmen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brantford.ca/bcn" TargetMode="External"/><Relationship Id="rId15" Type="http://schemas.openxmlformats.org/officeDocument/2006/relationships/hyperlink" Target="http://www.otf.ca/sites/default/files/seed_stream.pdf" TargetMode="External"/><Relationship Id="rId14" Type="http://schemas.openxmlformats.org/officeDocument/2006/relationships/hyperlink" Target="http://www.otf.ca" TargetMode="External"/><Relationship Id="rId17" Type="http://schemas.openxmlformats.org/officeDocument/2006/relationships/hyperlink" Target="http://www.otf.ca/sites/default/files/capital_stream.pdf" TargetMode="External"/><Relationship Id="rId16" Type="http://schemas.openxmlformats.org/officeDocument/2006/relationships/hyperlink" Target="http://www.otf.ca/sites/default/files/grow_stream.pdf" TargetMode="External"/><Relationship Id="rId5" Type="http://schemas.openxmlformats.org/officeDocument/2006/relationships/hyperlink" Target="http://www.brantcommunityfoundation.ca/grants" TargetMode="External"/><Relationship Id="rId6" Type="http://schemas.openxmlformats.org/officeDocument/2006/relationships/hyperlink" Target="http://www.brantunitedway.org" TargetMode="External"/><Relationship Id="rId18" Type="http://schemas.openxmlformats.org/officeDocument/2006/relationships/hyperlink" Target="http://www.otf.ca/sites/default/files/collective_impact_summary.pdf" TargetMode="External"/><Relationship Id="rId7" Type="http://schemas.openxmlformats.org/officeDocument/2006/relationships/hyperlink" Target="http://www.brantwaterways.ca/" TargetMode="External"/><Relationship Id="rId8" Type="http://schemas.openxmlformats.org/officeDocument/2006/relationships/hyperlink" Target="http://brantcommunityfoundation.ca/brant-grants-program/" TargetMode="External"/></Relationships>
</file>